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8C873" w14:textId="31154EFC" w:rsidR="00CD3D5A" w:rsidRPr="00A8677B" w:rsidRDefault="00A8677B">
      <w:pPr>
        <w:rPr>
          <w:rFonts w:ascii="Verdana" w:hAnsi="Verdana"/>
          <w:sz w:val="22"/>
          <w:szCs w:val="22"/>
        </w:rPr>
      </w:pPr>
      <w:r w:rsidRPr="00A8677B">
        <w:rPr>
          <w:rFonts w:ascii="Verdana" w:hAnsi="Verdana"/>
          <w:sz w:val="22"/>
          <w:szCs w:val="22"/>
        </w:rPr>
        <w:t>August 2</w:t>
      </w:r>
      <w:r w:rsidR="0027712D">
        <w:rPr>
          <w:rFonts w:ascii="Verdana" w:hAnsi="Verdana"/>
          <w:sz w:val="22"/>
          <w:szCs w:val="22"/>
        </w:rPr>
        <w:t>8</w:t>
      </w:r>
      <w:r w:rsidR="00CD3D5A" w:rsidRPr="00A8677B">
        <w:rPr>
          <w:rFonts w:ascii="Verdana" w:hAnsi="Verdana"/>
          <w:sz w:val="22"/>
          <w:szCs w:val="22"/>
        </w:rPr>
        <w:t>, 2020</w:t>
      </w:r>
    </w:p>
    <w:p w14:paraId="74705524" w14:textId="77777777" w:rsidR="00CD3D5A" w:rsidRPr="00A8677B" w:rsidRDefault="00CD3D5A">
      <w:pPr>
        <w:rPr>
          <w:rFonts w:ascii="Verdana" w:hAnsi="Verdana"/>
          <w:sz w:val="22"/>
          <w:szCs w:val="22"/>
        </w:rPr>
      </w:pPr>
    </w:p>
    <w:p w14:paraId="066D1B57" w14:textId="77777777" w:rsidR="00A30B4F" w:rsidRPr="00A8677B" w:rsidRDefault="00A30B4F">
      <w:pPr>
        <w:rPr>
          <w:rFonts w:ascii="Verdana" w:hAnsi="Verdana"/>
          <w:color w:val="000000" w:themeColor="text1"/>
          <w:sz w:val="22"/>
          <w:szCs w:val="22"/>
        </w:rPr>
      </w:pPr>
    </w:p>
    <w:p w14:paraId="33D563FC" w14:textId="77777777" w:rsidR="00A8677B" w:rsidRPr="00A8677B" w:rsidRDefault="00A8677B" w:rsidP="00A8677B">
      <w:pPr>
        <w:rPr>
          <w:rFonts w:ascii="Verdana" w:hAnsi="Verdana"/>
          <w:sz w:val="22"/>
          <w:szCs w:val="22"/>
        </w:rPr>
      </w:pPr>
      <w:r w:rsidRPr="00A8677B">
        <w:rPr>
          <w:rFonts w:ascii="Verdana" w:hAnsi="Verdana"/>
          <w:sz w:val="22"/>
          <w:szCs w:val="22"/>
        </w:rPr>
        <w:t xml:space="preserve">Ms. Ana Trevino </w:t>
      </w:r>
    </w:p>
    <w:p w14:paraId="1C698CD2" w14:textId="77777777" w:rsidR="00A8677B" w:rsidRPr="00A8677B" w:rsidRDefault="00A8677B" w:rsidP="00A8677B">
      <w:pPr>
        <w:rPr>
          <w:rFonts w:ascii="Verdana" w:hAnsi="Verdana"/>
          <w:sz w:val="22"/>
          <w:szCs w:val="22"/>
        </w:rPr>
      </w:pPr>
      <w:r w:rsidRPr="00A8677B">
        <w:rPr>
          <w:rFonts w:ascii="Verdana" w:hAnsi="Verdana"/>
          <w:sz w:val="22"/>
          <w:szCs w:val="22"/>
        </w:rPr>
        <w:t xml:space="preserve">Public Utility Commission of Texas </w:t>
      </w:r>
    </w:p>
    <w:p w14:paraId="184C18B4" w14:textId="77777777" w:rsidR="00A8677B" w:rsidRPr="00A8677B" w:rsidRDefault="00A8677B" w:rsidP="00A8677B">
      <w:pPr>
        <w:rPr>
          <w:rFonts w:ascii="Verdana" w:hAnsi="Verdana"/>
          <w:sz w:val="22"/>
          <w:szCs w:val="22"/>
        </w:rPr>
      </w:pPr>
      <w:r w:rsidRPr="00A8677B">
        <w:rPr>
          <w:rFonts w:ascii="Verdana" w:hAnsi="Verdana"/>
          <w:sz w:val="22"/>
          <w:szCs w:val="22"/>
        </w:rPr>
        <w:t xml:space="preserve">1701 N. Congress Avenue, Room 8-100 </w:t>
      </w:r>
    </w:p>
    <w:p w14:paraId="3A5C5EA6" w14:textId="77777777" w:rsidR="00A8677B" w:rsidRPr="00A8677B" w:rsidRDefault="00A8677B" w:rsidP="00A8677B">
      <w:pPr>
        <w:rPr>
          <w:rFonts w:ascii="Verdana" w:hAnsi="Verdana"/>
          <w:sz w:val="22"/>
          <w:szCs w:val="22"/>
        </w:rPr>
      </w:pPr>
      <w:r w:rsidRPr="00A8677B">
        <w:rPr>
          <w:rFonts w:ascii="Verdana" w:hAnsi="Verdana"/>
          <w:sz w:val="22"/>
          <w:szCs w:val="22"/>
        </w:rPr>
        <w:t xml:space="preserve">P.O. Box 13326 </w:t>
      </w:r>
    </w:p>
    <w:p w14:paraId="04A7D50F" w14:textId="77777777" w:rsidR="00A8677B" w:rsidRPr="00A8677B" w:rsidRDefault="00A8677B" w:rsidP="00A8677B">
      <w:pPr>
        <w:rPr>
          <w:rFonts w:ascii="Verdana" w:hAnsi="Verdana"/>
          <w:sz w:val="22"/>
          <w:szCs w:val="22"/>
        </w:rPr>
      </w:pPr>
      <w:r w:rsidRPr="00A8677B">
        <w:rPr>
          <w:rFonts w:ascii="Verdana" w:hAnsi="Verdana"/>
          <w:sz w:val="22"/>
          <w:szCs w:val="22"/>
        </w:rPr>
        <w:t xml:space="preserve">Austin, TX 78711-3326 </w:t>
      </w:r>
    </w:p>
    <w:p w14:paraId="35A55041" w14:textId="77777777" w:rsidR="00A8677B" w:rsidRPr="00A8677B" w:rsidRDefault="00A8677B" w:rsidP="00A8677B">
      <w:pPr>
        <w:rPr>
          <w:rFonts w:ascii="Verdana" w:hAnsi="Verdana"/>
          <w:color w:val="000000" w:themeColor="text1"/>
          <w:sz w:val="22"/>
          <w:szCs w:val="22"/>
        </w:rPr>
      </w:pPr>
    </w:p>
    <w:p w14:paraId="2204A31C" w14:textId="77777777" w:rsidR="00A8677B" w:rsidRPr="00A8677B" w:rsidRDefault="00A8677B" w:rsidP="00A8677B">
      <w:pPr>
        <w:rPr>
          <w:rFonts w:ascii="Verdana" w:hAnsi="Verdana"/>
          <w:i/>
          <w:iCs/>
          <w:sz w:val="22"/>
          <w:szCs w:val="22"/>
        </w:rPr>
      </w:pPr>
      <w:r w:rsidRPr="00A8677B">
        <w:rPr>
          <w:rFonts w:ascii="Verdana" w:hAnsi="Verdana"/>
          <w:i/>
          <w:iCs/>
          <w:sz w:val="22"/>
          <w:szCs w:val="22"/>
        </w:rPr>
        <w:t>RE: Project No. 49125, Review of Issues Related to Electric Vehicles</w:t>
      </w:r>
    </w:p>
    <w:p w14:paraId="26F22651" w14:textId="77777777" w:rsidR="00A8677B" w:rsidRPr="00A8677B" w:rsidRDefault="00A8677B" w:rsidP="00A8677B">
      <w:pPr>
        <w:rPr>
          <w:rFonts w:ascii="Verdana" w:hAnsi="Verdana"/>
          <w:color w:val="000000" w:themeColor="text1"/>
          <w:sz w:val="22"/>
          <w:szCs w:val="22"/>
        </w:rPr>
      </w:pPr>
    </w:p>
    <w:p w14:paraId="32B4AD4B" w14:textId="77777777" w:rsidR="00A8677B" w:rsidRPr="00A8677B" w:rsidRDefault="00A8677B" w:rsidP="00A8677B">
      <w:pPr>
        <w:rPr>
          <w:rFonts w:ascii="Verdana" w:hAnsi="Verdana"/>
          <w:color w:val="000000" w:themeColor="text1"/>
          <w:sz w:val="22"/>
          <w:szCs w:val="22"/>
        </w:rPr>
      </w:pPr>
      <w:r w:rsidRPr="00A8677B">
        <w:rPr>
          <w:rFonts w:ascii="Verdana" w:hAnsi="Verdana"/>
          <w:color w:val="000000" w:themeColor="text1"/>
          <w:sz w:val="22"/>
          <w:szCs w:val="22"/>
        </w:rPr>
        <w:t>Dear Ms. Trevino:</w:t>
      </w:r>
    </w:p>
    <w:p w14:paraId="3F048531" w14:textId="0FA1BB74" w:rsidR="00A91453" w:rsidRPr="00A8677B" w:rsidRDefault="00A91453" w:rsidP="00BE7DD7">
      <w:pPr>
        <w:rPr>
          <w:rFonts w:ascii="Verdana" w:hAnsi="Verdana"/>
          <w:sz w:val="22"/>
          <w:szCs w:val="22"/>
        </w:rPr>
      </w:pPr>
    </w:p>
    <w:p w14:paraId="4893D676" w14:textId="1FD8AB88" w:rsidR="00A8677B" w:rsidRPr="00A8677B" w:rsidRDefault="00A8677B" w:rsidP="00A8677B">
      <w:pPr>
        <w:rPr>
          <w:rFonts w:ascii="Verdana" w:hAnsi="Verdana" w:cs="Arial"/>
          <w:sz w:val="22"/>
          <w:szCs w:val="22"/>
        </w:rPr>
      </w:pPr>
      <w:r w:rsidRPr="00A8677B">
        <w:rPr>
          <w:rFonts w:ascii="Verdana" w:hAnsi="Verdana"/>
          <w:color w:val="000000" w:themeColor="text1"/>
          <w:sz w:val="22"/>
          <w:szCs w:val="22"/>
        </w:rPr>
        <w:t xml:space="preserve">I write on behalf of TechNet </w:t>
      </w:r>
      <w:r w:rsidRPr="00A8677B">
        <w:rPr>
          <w:rFonts w:ascii="Verdana" w:hAnsi="Verdana" w:cs="Arial"/>
          <w:sz w:val="22"/>
          <w:szCs w:val="22"/>
        </w:rPr>
        <w:t>to provide comments on Project No. 49125, a review of issues related to electric vehicles</w:t>
      </w:r>
      <w:r>
        <w:rPr>
          <w:rFonts w:ascii="Verdana" w:hAnsi="Verdana" w:cs="Arial"/>
          <w:sz w:val="22"/>
          <w:szCs w:val="22"/>
        </w:rPr>
        <w:t xml:space="preserve"> (EV)</w:t>
      </w:r>
      <w:r w:rsidRPr="00A8677B">
        <w:rPr>
          <w:rFonts w:ascii="Verdana" w:hAnsi="Verdana" w:cs="Arial"/>
          <w:sz w:val="22"/>
          <w:szCs w:val="22"/>
        </w:rPr>
        <w:t xml:space="preserve">. </w:t>
      </w:r>
    </w:p>
    <w:p w14:paraId="6A9755EA" w14:textId="77777777" w:rsidR="00A8677B" w:rsidRPr="00A8677B" w:rsidRDefault="00A8677B" w:rsidP="00A8677B">
      <w:pPr>
        <w:rPr>
          <w:rFonts w:ascii="Verdana" w:hAnsi="Verdana" w:cs="Arial"/>
          <w:sz w:val="22"/>
          <w:szCs w:val="22"/>
        </w:rPr>
      </w:pPr>
    </w:p>
    <w:p w14:paraId="4AC7E52C" w14:textId="77777777" w:rsidR="00A8677B" w:rsidRPr="00A8677B" w:rsidRDefault="00A8677B" w:rsidP="00A8677B">
      <w:pPr>
        <w:rPr>
          <w:rFonts w:ascii="Verdana" w:hAnsi="Verdana"/>
          <w:iCs/>
          <w:color w:val="000000" w:themeColor="text1"/>
          <w:sz w:val="22"/>
          <w:szCs w:val="22"/>
          <w:shd w:val="clear" w:color="auto" w:fill="FFFFFF"/>
        </w:rPr>
      </w:pPr>
      <w:r w:rsidRPr="00A8677B">
        <w:rPr>
          <w:rFonts w:ascii="Verdana" w:hAnsi="Verdana"/>
          <w:color w:val="000000" w:themeColor="text1"/>
          <w:sz w:val="22"/>
          <w:szCs w:val="22"/>
        </w:rPr>
        <w:t xml:space="preserve">TechNet is </w:t>
      </w:r>
      <w:r w:rsidRPr="00A8677B">
        <w:rPr>
          <w:rFonts w:ascii="Verdana" w:hAnsi="Verdana"/>
          <w:iCs/>
          <w:color w:val="000000" w:themeColor="text1"/>
          <w:sz w:val="22"/>
          <w:szCs w:val="22"/>
          <w:shd w:val="clear" w:color="auto" w:fill="FFFFFF"/>
        </w:rPr>
        <w:t>the national, bipartisan network of technology CEOs and senior executives that promotes the growth of the innovation economy by advocating a targeted policy agenda at the federal and 50-state level. TechNet’s diverse membership includes dynamic American businesses ranging from startups to the most iconic companies on the planet and represents more than three million employees and countless customers in the fields of information technology, e-commerce, the sharing and gig economies, advanced energy, cybersecurity, venture capital, and finance.</w:t>
      </w:r>
    </w:p>
    <w:p w14:paraId="3B19D438" w14:textId="68EF3F1C" w:rsidR="00662C0C" w:rsidRPr="00A8677B" w:rsidRDefault="00662C0C" w:rsidP="00E77067">
      <w:pPr>
        <w:rPr>
          <w:rFonts w:ascii="Verdana" w:hAnsi="Verdana"/>
          <w:sz w:val="22"/>
          <w:szCs w:val="22"/>
        </w:rPr>
      </w:pPr>
    </w:p>
    <w:p w14:paraId="72588AD6" w14:textId="598AE170" w:rsidR="00A8677B" w:rsidRPr="00A8677B" w:rsidRDefault="00A8677B" w:rsidP="00A8677B">
      <w:pPr>
        <w:rPr>
          <w:rFonts w:ascii="Verdana" w:hAnsi="Verdana"/>
          <w:sz w:val="22"/>
          <w:szCs w:val="22"/>
        </w:rPr>
      </w:pPr>
      <w:r w:rsidRPr="00A8677B">
        <w:rPr>
          <w:rFonts w:ascii="Verdana" w:hAnsi="Verdana"/>
          <w:sz w:val="22"/>
          <w:szCs w:val="22"/>
        </w:rPr>
        <w:t>Our member companies include current and potential adopters of electric vehicles</w:t>
      </w:r>
      <w:r>
        <w:rPr>
          <w:rFonts w:ascii="Verdana" w:hAnsi="Verdana"/>
          <w:sz w:val="22"/>
          <w:szCs w:val="22"/>
        </w:rPr>
        <w:t>,</w:t>
      </w:r>
      <w:r w:rsidRPr="00A8677B">
        <w:rPr>
          <w:rFonts w:ascii="Verdana" w:hAnsi="Verdana"/>
          <w:sz w:val="22"/>
          <w:szCs w:val="22"/>
        </w:rPr>
        <w:t xml:space="preserve"> as well as companies offering electric vehicle charging solutions. As electric vehicle adoption increases not only in Texas, but across the globe, </w:t>
      </w:r>
      <w:r>
        <w:rPr>
          <w:rFonts w:ascii="Verdana" w:hAnsi="Verdana"/>
          <w:sz w:val="22"/>
          <w:szCs w:val="22"/>
        </w:rPr>
        <w:t>TechNet’s members</w:t>
      </w:r>
      <w:r w:rsidRPr="00A8677B">
        <w:rPr>
          <w:rFonts w:ascii="Verdana" w:hAnsi="Verdana"/>
          <w:sz w:val="22"/>
          <w:szCs w:val="22"/>
        </w:rPr>
        <w:t xml:space="preserve"> investing in the infrastructure necessary to charge electric vehicles and do so in ways that support efficient grid operations and provide operational savings through reduced fuel cost. We appreciate the Commission’s inquiry into electric vehicles and offer the following comments for the Commission’s consideration. </w:t>
      </w:r>
    </w:p>
    <w:p w14:paraId="49D32183" w14:textId="77777777" w:rsidR="00A8677B" w:rsidRPr="00A8677B" w:rsidRDefault="00A8677B" w:rsidP="00A8677B">
      <w:pPr>
        <w:rPr>
          <w:rFonts w:ascii="Verdana" w:hAnsi="Verdana"/>
          <w:sz w:val="22"/>
          <w:szCs w:val="22"/>
        </w:rPr>
      </w:pPr>
    </w:p>
    <w:p w14:paraId="43B97C7A" w14:textId="77777777" w:rsidR="00A8677B" w:rsidRPr="00A8677B" w:rsidRDefault="00A8677B" w:rsidP="00A8677B">
      <w:pPr>
        <w:rPr>
          <w:rFonts w:ascii="Verdana" w:hAnsi="Verdana"/>
          <w:b/>
          <w:bCs/>
          <w:sz w:val="22"/>
          <w:szCs w:val="22"/>
          <w:u w:val="single"/>
        </w:rPr>
      </w:pPr>
      <w:r w:rsidRPr="00A8677B">
        <w:rPr>
          <w:rFonts w:ascii="Verdana" w:hAnsi="Verdana"/>
          <w:b/>
          <w:bCs/>
          <w:sz w:val="22"/>
          <w:szCs w:val="22"/>
          <w:u w:val="single"/>
        </w:rPr>
        <w:t>TechNet Supports Broad Ownership and Operation of Electric Vehicle Charging Stations in Texas</w:t>
      </w:r>
    </w:p>
    <w:p w14:paraId="3DE91EA6" w14:textId="748170B8" w:rsidR="00A8677B" w:rsidRPr="005E7997" w:rsidRDefault="00A8677B" w:rsidP="00A8677B">
      <w:pPr>
        <w:rPr>
          <w:rFonts w:ascii="Times New Roman" w:eastAsia="Times New Roman" w:hAnsi="Times New Roman" w:cs="Times New Roman"/>
        </w:rPr>
      </w:pPr>
      <w:r w:rsidRPr="00A8677B">
        <w:rPr>
          <w:rFonts w:ascii="Verdana" w:hAnsi="Verdana"/>
          <w:sz w:val="22"/>
          <w:szCs w:val="22"/>
        </w:rPr>
        <w:t>As a matter of policy</w:t>
      </w:r>
      <w:r>
        <w:rPr>
          <w:rFonts w:ascii="Verdana" w:hAnsi="Verdana"/>
          <w:sz w:val="22"/>
          <w:szCs w:val="22"/>
        </w:rPr>
        <w:t>,</w:t>
      </w:r>
      <w:r w:rsidRPr="00A8677B">
        <w:rPr>
          <w:rFonts w:ascii="Verdana" w:hAnsi="Verdana"/>
          <w:sz w:val="22"/>
          <w:szCs w:val="22"/>
        </w:rPr>
        <w:t xml:space="preserve"> TechNet encourages the Commission to ensure a competitive and diverse marketplace for </w:t>
      </w:r>
      <w:r>
        <w:rPr>
          <w:rFonts w:ascii="Verdana" w:hAnsi="Verdana"/>
          <w:sz w:val="22"/>
          <w:szCs w:val="22"/>
        </w:rPr>
        <w:t xml:space="preserve">EV </w:t>
      </w:r>
      <w:r w:rsidRPr="00A8677B">
        <w:rPr>
          <w:rFonts w:ascii="Verdana" w:hAnsi="Verdana"/>
          <w:sz w:val="22"/>
          <w:szCs w:val="22"/>
        </w:rPr>
        <w:t xml:space="preserve">charging services. The ownership and operation of EV charging stations can take many forms. Some companies may choose to own and operate EV charging stations at their corporate offices to provide charging services to employees and visitors. </w:t>
      </w:r>
      <w:r w:rsidR="005E7997" w:rsidRPr="005E7997">
        <w:rPr>
          <w:rFonts w:ascii="Verdana" w:eastAsia="Times New Roman" w:hAnsi="Verdana" w:cs="Times New Roman"/>
          <w:color w:val="000000"/>
          <w:sz w:val="22"/>
          <w:szCs w:val="22"/>
          <w:shd w:val="clear" w:color="auto" w:fill="FFFFFF"/>
        </w:rPr>
        <w:t>Some companies may want to build their own charging infrastructure as a way to fuel their fleet of electric vehicles.</w:t>
      </w:r>
      <w:r w:rsidR="005E7997">
        <w:rPr>
          <w:rFonts w:ascii="Times New Roman" w:eastAsia="Times New Roman" w:hAnsi="Times New Roman" w:cs="Times New Roman"/>
        </w:rPr>
        <w:t xml:space="preserve"> </w:t>
      </w:r>
      <w:r w:rsidRPr="00A8677B">
        <w:rPr>
          <w:rFonts w:ascii="Verdana" w:hAnsi="Verdana"/>
          <w:sz w:val="22"/>
          <w:szCs w:val="22"/>
        </w:rPr>
        <w:t xml:space="preserve">Some retail companies may allow a third party to own and operate charging services on their property as a way to attract new customers. Some traditional fueling stations may </w:t>
      </w:r>
      <w:r w:rsidRPr="00A8677B">
        <w:rPr>
          <w:rFonts w:ascii="Verdana" w:hAnsi="Verdana"/>
          <w:sz w:val="22"/>
          <w:szCs w:val="22"/>
        </w:rPr>
        <w:lastRenderedPageBreak/>
        <w:t xml:space="preserve">installing charging stations as a way to continue to serve their customers who have chosen a different fuel type. TechNet believes each of these entities should not only be allowed but also encouraged to install electric vehicle charging stations to support the broad adoption of electric vehicles throughout Texas. </w:t>
      </w:r>
    </w:p>
    <w:p w14:paraId="3349A757" w14:textId="77777777" w:rsidR="00A8677B" w:rsidRPr="00A8677B" w:rsidRDefault="00A8677B" w:rsidP="00A8677B">
      <w:pPr>
        <w:rPr>
          <w:rFonts w:ascii="Verdana" w:hAnsi="Verdana"/>
          <w:sz w:val="22"/>
          <w:szCs w:val="22"/>
        </w:rPr>
      </w:pPr>
    </w:p>
    <w:p w14:paraId="2BA570B3" w14:textId="3A24A481" w:rsidR="00A8677B" w:rsidRPr="00A8677B" w:rsidRDefault="00A8677B" w:rsidP="00A8677B">
      <w:pPr>
        <w:rPr>
          <w:rFonts w:ascii="Verdana" w:hAnsi="Verdana"/>
          <w:sz w:val="22"/>
          <w:szCs w:val="22"/>
        </w:rPr>
      </w:pPr>
      <w:r w:rsidRPr="00A8677B">
        <w:rPr>
          <w:rFonts w:ascii="Verdana" w:hAnsi="Verdana"/>
          <w:sz w:val="22"/>
          <w:szCs w:val="22"/>
        </w:rPr>
        <w:t>While there are many differences between the areas of Texas that are in the competitive electric market and those that are not open to retail competition, TechNet does not believe that alone should determine who should be permitted to own or operate EV charging stations. TechNet believes that most, if not all</w:t>
      </w:r>
      <w:r>
        <w:rPr>
          <w:rFonts w:ascii="Verdana" w:hAnsi="Verdana"/>
          <w:sz w:val="22"/>
          <w:szCs w:val="22"/>
        </w:rPr>
        <w:t>,</w:t>
      </w:r>
      <w:r w:rsidRPr="00A8677B">
        <w:rPr>
          <w:rFonts w:ascii="Verdana" w:hAnsi="Verdana"/>
          <w:sz w:val="22"/>
          <w:szCs w:val="22"/>
        </w:rPr>
        <w:t xml:space="preserve"> Texas electric customers should be able to own and operate EV charging stations provided they do so in accordance with all other state and local laws and ord</w:t>
      </w:r>
      <w:r>
        <w:rPr>
          <w:rFonts w:ascii="Verdana" w:hAnsi="Verdana"/>
          <w:sz w:val="22"/>
          <w:szCs w:val="22"/>
        </w:rPr>
        <w:t>i</w:t>
      </w:r>
      <w:r w:rsidRPr="00A8677B">
        <w:rPr>
          <w:rFonts w:ascii="Verdana" w:hAnsi="Verdana"/>
          <w:sz w:val="22"/>
          <w:szCs w:val="22"/>
        </w:rPr>
        <w:t xml:space="preserve">nances. </w:t>
      </w:r>
    </w:p>
    <w:p w14:paraId="04E1506F" w14:textId="77777777" w:rsidR="00A8677B" w:rsidRPr="00A8677B" w:rsidRDefault="00A8677B" w:rsidP="00A8677B">
      <w:pPr>
        <w:rPr>
          <w:rFonts w:ascii="Verdana" w:hAnsi="Verdana"/>
          <w:sz w:val="22"/>
          <w:szCs w:val="22"/>
        </w:rPr>
      </w:pPr>
    </w:p>
    <w:p w14:paraId="52D757CA" w14:textId="77777777" w:rsidR="00A8677B" w:rsidRPr="00A8677B" w:rsidRDefault="00A8677B" w:rsidP="00A8677B">
      <w:pPr>
        <w:rPr>
          <w:rFonts w:ascii="Verdana" w:hAnsi="Verdana"/>
          <w:b/>
          <w:bCs/>
          <w:sz w:val="22"/>
          <w:szCs w:val="22"/>
          <w:u w:val="single"/>
        </w:rPr>
      </w:pPr>
      <w:r w:rsidRPr="00A8677B">
        <w:rPr>
          <w:rFonts w:ascii="Verdana" w:hAnsi="Verdana"/>
          <w:b/>
          <w:bCs/>
          <w:sz w:val="22"/>
          <w:szCs w:val="22"/>
          <w:u w:val="single"/>
        </w:rPr>
        <w:t>The Operation of Electric Vehicle Charging Stations is Not a Retail Sale of Electricity</w:t>
      </w:r>
    </w:p>
    <w:p w14:paraId="2A4FB355" w14:textId="2AC7C5ED" w:rsidR="00A8677B" w:rsidRPr="00A8677B" w:rsidRDefault="00A8677B" w:rsidP="00A8677B">
      <w:pPr>
        <w:rPr>
          <w:rFonts w:ascii="Verdana" w:hAnsi="Verdana"/>
          <w:sz w:val="22"/>
          <w:szCs w:val="22"/>
        </w:rPr>
      </w:pPr>
      <w:r w:rsidRPr="00A8677B">
        <w:rPr>
          <w:rFonts w:ascii="Verdana" w:hAnsi="Verdana"/>
          <w:sz w:val="22"/>
          <w:szCs w:val="22"/>
        </w:rPr>
        <w:t>EV charging stations are not a retail sale of electricity</w:t>
      </w:r>
      <w:r>
        <w:rPr>
          <w:rFonts w:ascii="Verdana" w:hAnsi="Verdana"/>
          <w:sz w:val="22"/>
          <w:szCs w:val="22"/>
        </w:rPr>
        <w:t>;</w:t>
      </w:r>
      <w:r w:rsidRPr="00A8677B">
        <w:rPr>
          <w:rFonts w:ascii="Verdana" w:hAnsi="Verdana"/>
          <w:sz w:val="22"/>
          <w:szCs w:val="22"/>
        </w:rPr>
        <w:t xml:space="preserve"> rather</w:t>
      </w:r>
      <w:r>
        <w:rPr>
          <w:rFonts w:ascii="Verdana" w:hAnsi="Verdana"/>
          <w:sz w:val="22"/>
          <w:szCs w:val="22"/>
        </w:rPr>
        <w:t>,</w:t>
      </w:r>
      <w:r w:rsidRPr="00A8677B">
        <w:rPr>
          <w:rFonts w:ascii="Verdana" w:hAnsi="Verdana"/>
          <w:sz w:val="22"/>
          <w:szCs w:val="22"/>
        </w:rPr>
        <w:t xml:space="preserve"> EV charging stations are a retail customer of electricity. EV charging stations use the electricity which they purchase from their utility or retail provider to provide a service</w:t>
      </w:r>
      <w:r>
        <w:rPr>
          <w:rFonts w:ascii="Verdana" w:hAnsi="Verdana"/>
          <w:sz w:val="22"/>
          <w:szCs w:val="22"/>
        </w:rPr>
        <w:t>:</w:t>
      </w:r>
      <w:r w:rsidRPr="00A8677B">
        <w:rPr>
          <w:rFonts w:ascii="Verdana" w:hAnsi="Verdana"/>
          <w:sz w:val="22"/>
          <w:szCs w:val="22"/>
        </w:rPr>
        <w:t xml:space="preserve"> charging an EV battery </w:t>
      </w:r>
      <w:r>
        <w:rPr>
          <w:rFonts w:ascii="Verdana" w:hAnsi="Verdana"/>
          <w:sz w:val="22"/>
          <w:szCs w:val="22"/>
        </w:rPr>
        <w:t>for</w:t>
      </w:r>
      <w:r w:rsidRPr="00A8677B">
        <w:rPr>
          <w:rFonts w:ascii="Verdana" w:hAnsi="Verdana"/>
          <w:sz w:val="22"/>
          <w:szCs w:val="22"/>
        </w:rPr>
        <w:t xml:space="preserve"> EV drivers. EV charging station operators use electricity as one input in the service they provide to EV drivers. There are any number of other services that use electricity as a primary input including industrial manufacturing, lighting, and laundry services. Although electricity may be a necessary component of each of those services, they each use special equipment on their side of the electric meter to provide the final service to their customer.</w:t>
      </w:r>
    </w:p>
    <w:p w14:paraId="4E9F7A47" w14:textId="77777777" w:rsidR="00A8677B" w:rsidRPr="00A8677B" w:rsidRDefault="00A8677B" w:rsidP="00A8677B">
      <w:pPr>
        <w:rPr>
          <w:rFonts w:ascii="Verdana" w:hAnsi="Verdana"/>
          <w:sz w:val="22"/>
          <w:szCs w:val="22"/>
        </w:rPr>
      </w:pPr>
    </w:p>
    <w:p w14:paraId="5722CAB0" w14:textId="77777777" w:rsidR="00A8677B" w:rsidRPr="00A8677B" w:rsidRDefault="00A8677B" w:rsidP="00A8677B">
      <w:pPr>
        <w:rPr>
          <w:rFonts w:ascii="Verdana" w:hAnsi="Verdana"/>
          <w:b/>
          <w:bCs/>
          <w:sz w:val="22"/>
          <w:szCs w:val="22"/>
          <w:u w:val="single"/>
        </w:rPr>
      </w:pPr>
      <w:r w:rsidRPr="00A8677B">
        <w:rPr>
          <w:rFonts w:ascii="Verdana" w:hAnsi="Verdana"/>
          <w:b/>
          <w:bCs/>
          <w:sz w:val="22"/>
          <w:szCs w:val="22"/>
          <w:u w:val="single"/>
        </w:rPr>
        <w:t>TechNet Supports Distribution System Investments to Serve EV Charging Stations</w:t>
      </w:r>
    </w:p>
    <w:p w14:paraId="3D508C76" w14:textId="77777777" w:rsidR="00993961" w:rsidRDefault="00A8677B" w:rsidP="003B2E58">
      <w:pPr>
        <w:rPr>
          <w:rFonts w:ascii="Verdana" w:hAnsi="Verdana"/>
          <w:sz w:val="22"/>
          <w:szCs w:val="22"/>
        </w:rPr>
      </w:pPr>
      <w:r w:rsidRPr="00A8677B">
        <w:rPr>
          <w:rFonts w:ascii="Verdana" w:hAnsi="Verdana"/>
          <w:sz w:val="22"/>
          <w:szCs w:val="22"/>
        </w:rPr>
        <w:t xml:space="preserve">As a baseline policy, investments in distribution system infrastructure associated with EV charging stations should be recovered in the same way investments to support any other new load would be recovered. However, TechNet believes that as a public policy to expand the availability of charging stations, distribution utilities should be encouraged to bring forward proposals in two areas. First, TechNet believes distribution utilities should bring forward proposals to further incentivize the near-term installation of charging infrastructure and charging during off peak hours. </w:t>
      </w:r>
    </w:p>
    <w:p w14:paraId="0C1AB02A" w14:textId="77777777" w:rsidR="00993961" w:rsidRDefault="00993961" w:rsidP="003B2E58">
      <w:pPr>
        <w:rPr>
          <w:rFonts w:ascii="Verdana" w:hAnsi="Verdana"/>
          <w:sz w:val="22"/>
          <w:szCs w:val="22"/>
        </w:rPr>
      </w:pPr>
    </w:p>
    <w:p w14:paraId="60DCCA57" w14:textId="56295E7C" w:rsidR="003B2E58" w:rsidRPr="00A8677B" w:rsidRDefault="00A8677B" w:rsidP="003B2E58">
      <w:pPr>
        <w:rPr>
          <w:rFonts w:ascii="Verdana" w:hAnsi="Verdana"/>
          <w:sz w:val="22"/>
          <w:szCs w:val="22"/>
        </w:rPr>
      </w:pPr>
      <w:r w:rsidRPr="00A8677B">
        <w:rPr>
          <w:rFonts w:ascii="Verdana" w:hAnsi="Verdana"/>
          <w:sz w:val="22"/>
          <w:szCs w:val="22"/>
        </w:rPr>
        <w:t xml:space="preserve">Second, utilities can play an expanded role in providing “make-ready infrastructure” to encourage the deployment of EV charging stations. Make-ready infrastructure generally refers to upgrades required on the customer-side of the meter to support charging stations such as additional wiring, conduit, trenching, and panels needed to bring service from the panel to the location where the charger would be located. Both of these investments will result in an increase in </w:t>
      </w:r>
      <w:r w:rsidR="001503D5">
        <w:rPr>
          <w:rFonts w:ascii="Verdana" w:hAnsi="Verdana"/>
          <w:sz w:val="22"/>
          <w:szCs w:val="22"/>
        </w:rPr>
        <w:t>kilowatt-hour</w:t>
      </w:r>
      <w:r w:rsidRPr="00A8677B">
        <w:rPr>
          <w:rFonts w:ascii="Verdana" w:hAnsi="Verdana"/>
          <w:sz w:val="22"/>
          <w:szCs w:val="22"/>
        </w:rPr>
        <w:t xml:space="preserve"> sales and</w:t>
      </w:r>
      <w:r w:rsidR="001503D5">
        <w:rPr>
          <w:rFonts w:ascii="Verdana" w:hAnsi="Verdana"/>
          <w:sz w:val="22"/>
          <w:szCs w:val="22"/>
        </w:rPr>
        <w:t>,</w:t>
      </w:r>
      <w:r w:rsidRPr="00A8677B">
        <w:rPr>
          <w:rFonts w:ascii="Verdana" w:hAnsi="Verdana"/>
          <w:sz w:val="22"/>
          <w:szCs w:val="22"/>
        </w:rPr>
        <w:t xml:space="preserve"> when charging is done during off-peak times, put downward pressure on rates for all customers by allowing the distribution utility to spread its fixed cost across a great number of kilowatt-hour sales.  </w:t>
      </w:r>
    </w:p>
    <w:p w14:paraId="770E7737" w14:textId="596D75D0" w:rsidR="00BD05CE" w:rsidRDefault="00BD05CE" w:rsidP="003B2E58">
      <w:pPr>
        <w:rPr>
          <w:rFonts w:ascii="Verdana" w:eastAsia="Times New Roman" w:hAnsi="Verdana" w:cs="Times New Roman"/>
          <w:color w:val="000000"/>
          <w:sz w:val="22"/>
          <w:szCs w:val="22"/>
        </w:rPr>
      </w:pPr>
    </w:p>
    <w:p w14:paraId="574D86C6" w14:textId="5B0DD723" w:rsidR="001503D5" w:rsidRDefault="001503D5" w:rsidP="003B2E58">
      <w:pPr>
        <w:rPr>
          <w:rFonts w:ascii="Verdana" w:eastAsia="Times New Roman" w:hAnsi="Verdana" w:cs="Times New Roman"/>
          <w:color w:val="000000"/>
          <w:sz w:val="22"/>
          <w:szCs w:val="22"/>
        </w:rPr>
      </w:pPr>
      <w:r>
        <w:rPr>
          <w:rFonts w:ascii="Verdana" w:eastAsia="Times New Roman" w:hAnsi="Verdana" w:cs="Times New Roman"/>
          <w:color w:val="000000"/>
          <w:sz w:val="22"/>
          <w:szCs w:val="22"/>
        </w:rPr>
        <w:lastRenderedPageBreak/>
        <w:t>Thank you for your consideration.</w:t>
      </w:r>
    </w:p>
    <w:p w14:paraId="3D034ED4" w14:textId="77777777" w:rsidR="001503D5" w:rsidRDefault="001503D5" w:rsidP="003B2E58">
      <w:pPr>
        <w:rPr>
          <w:rFonts w:ascii="Verdana" w:eastAsia="Times New Roman" w:hAnsi="Verdana" w:cs="Times New Roman"/>
          <w:color w:val="000000"/>
          <w:sz w:val="22"/>
          <w:szCs w:val="22"/>
        </w:rPr>
      </w:pPr>
    </w:p>
    <w:p w14:paraId="0F263034" w14:textId="77777777" w:rsidR="001503D5" w:rsidRPr="00A8677B" w:rsidRDefault="001503D5" w:rsidP="003B2E58">
      <w:pPr>
        <w:rPr>
          <w:rFonts w:ascii="Verdana" w:eastAsia="Times New Roman" w:hAnsi="Verdana" w:cs="Times New Roman"/>
          <w:color w:val="000000"/>
          <w:sz w:val="22"/>
          <w:szCs w:val="22"/>
        </w:rPr>
      </w:pPr>
    </w:p>
    <w:p w14:paraId="10DEF88A" w14:textId="5A89541D" w:rsidR="00BE7DD7" w:rsidRPr="00A8677B" w:rsidRDefault="00BE7DD7" w:rsidP="003B2E58">
      <w:pPr>
        <w:rPr>
          <w:rFonts w:ascii="Verdana" w:eastAsia="Times New Roman" w:hAnsi="Verdana" w:cs="Times New Roman"/>
          <w:color w:val="000000"/>
          <w:sz w:val="22"/>
          <w:szCs w:val="22"/>
        </w:rPr>
      </w:pPr>
      <w:r w:rsidRPr="00A8677B">
        <w:rPr>
          <w:rFonts w:ascii="Verdana" w:hAnsi="Verdana"/>
          <w:sz w:val="22"/>
          <w:szCs w:val="22"/>
        </w:rPr>
        <w:t xml:space="preserve">Sincerely, </w:t>
      </w:r>
    </w:p>
    <w:p w14:paraId="7B1BB5D6" w14:textId="3B52C7B2" w:rsidR="00CD3D5A" w:rsidRPr="00A8677B" w:rsidRDefault="00CD3D5A" w:rsidP="00BE7DD7">
      <w:pPr>
        <w:pStyle w:val="NormalWeb"/>
        <w:rPr>
          <w:rFonts w:ascii="Verdana" w:hAnsi="Verdana"/>
          <w:sz w:val="22"/>
          <w:szCs w:val="22"/>
        </w:rPr>
      </w:pPr>
    </w:p>
    <w:p w14:paraId="3DDEA776" w14:textId="6386B5CC" w:rsidR="00AD10A0" w:rsidRPr="00A8677B" w:rsidRDefault="00AD10A0">
      <w:pPr>
        <w:rPr>
          <w:rFonts w:ascii="Verdana" w:hAnsi="Verdana"/>
          <w:sz w:val="22"/>
          <w:szCs w:val="22"/>
        </w:rPr>
      </w:pPr>
    </w:p>
    <w:p w14:paraId="41F92F92" w14:textId="0FA2D36D" w:rsidR="009D1F05" w:rsidRPr="00A8677B" w:rsidRDefault="009D1F05">
      <w:pPr>
        <w:rPr>
          <w:rFonts w:ascii="Verdana" w:hAnsi="Verdana"/>
          <w:sz w:val="22"/>
          <w:szCs w:val="22"/>
        </w:rPr>
      </w:pPr>
    </w:p>
    <w:p w14:paraId="7495B8D6" w14:textId="77777777" w:rsidR="009D1F05" w:rsidRPr="00A8677B" w:rsidRDefault="009D1F05">
      <w:pPr>
        <w:rPr>
          <w:rFonts w:ascii="Verdana" w:hAnsi="Verdana"/>
          <w:sz w:val="22"/>
          <w:szCs w:val="22"/>
        </w:rPr>
      </w:pPr>
    </w:p>
    <w:p w14:paraId="21CB27F2" w14:textId="77945CDA" w:rsidR="00AD10A0" w:rsidRPr="00A8677B" w:rsidRDefault="00A30B4F">
      <w:pPr>
        <w:rPr>
          <w:rFonts w:ascii="Verdana" w:hAnsi="Verdana"/>
          <w:color w:val="000000" w:themeColor="text1"/>
          <w:sz w:val="22"/>
          <w:szCs w:val="22"/>
        </w:rPr>
      </w:pPr>
      <w:r w:rsidRPr="00A8677B">
        <w:rPr>
          <w:rFonts w:ascii="Verdana" w:hAnsi="Verdana"/>
          <w:color w:val="000000" w:themeColor="text1"/>
          <w:sz w:val="22"/>
          <w:szCs w:val="22"/>
        </w:rPr>
        <w:t>David Edmonson</w:t>
      </w:r>
    </w:p>
    <w:p w14:paraId="0D93DA98" w14:textId="2C22C853" w:rsidR="00CD3D5A" w:rsidRPr="00A8677B" w:rsidRDefault="00CD3D5A">
      <w:pPr>
        <w:rPr>
          <w:rFonts w:ascii="Verdana" w:hAnsi="Verdana"/>
          <w:color w:val="000000" w:themeColor="text1"/>
          <w:sz w:val="22"/>
          <w:szCs w:val="22"/>
        </w:rPr>
      </w:pPr>
      <w:r w:rsidRPr="00A8677B">
        <w:rPr>
          <w:rFonts w:ascii="Verdana" w:hAnsi="Verdana"/>
          <w:color w:val="000000" w:themeColor="text1"/>
          <w:sz w:val="22"/>
          <w:szCs w:val="22"/>
        </w:rPr>
        <w:t xml:space="preserve">Executive Director, </w:t>
      </w:r>
      <w:r w:rsidR="00A8677B" w:rsidRPr="00A8677B">
        <w:rPr>
          <w:rFonts w:ascii="Verdana" w:hAnsi="Verdana"/>
          <w:color w:val="000000" w:themeColor="text1"/>
          <w:sz w:val="22"/>
          <w:szCs w:val="22"/>
        </w:rPr>
        <w:t xml:space="preserve">Texas &amp; </w:t>
      </w:r>
      <w:r w:rsidR="00A30B4F" w:rsidRPr="00A8677B">
        <w:rPr>
          <w:rFonts w:ascii="Verdana" w:hAnsi="Verdana"/>
          <w:color w:val="000000" w:themeColor="text1"/>
          <w:sz w:val="22"/>
          <w:szCs w:val="22"/>
        </w:rPr>
        <w:t>Southeast</w:t>
      </w:r>
    </w:p>
    <w:p w14:paraId="0B82E6E9" w14:textId="5B38C232" w:rsidR="00AD10A0" w:rsidRPr="00A8677B" w:rsidRDefault="00AD10A0">
      <w:pPr>
        <w:rPr>
          <w:rFonts w:ascii="Verdana" w:hAnsi="Verdana"/>
          <w:sz w:val="22"/>
          <w:szCs w:val="22"/>
        </w:rPr>
      </w:pPr>
    </w:p>
    <w:sectPr w:rsidR="00AD10A0" w:rsidRPr="00A8677B" w:rsidSect="00760F29">
      <w:headerReference w:type="even" r:id="rId8"/>
      <w:headerReference w:type="default" r:id="rId9"/>
      <w:footerReference w:type="even" r:id="rId10"/>
      <w:footerReference w:type="default" r:id="rId11"/>
      <w:headerReference w:type="first" r:id="rId12"/>
      <w:footerReference w:type="first" r:id="rId13"/>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80F9A" w14:textId="77777777" w:rsidR="00453620" w:rsidRDefault="00453620" w:rsidP="00AD10A0">
      <w:r>
        <w:separator/>
      </w:r>
    </w:p>
  </w:endnote>
  <w:endnote w:type="continuationSeparator" w:id="0">
    <w:p w14:paraId="3319F0D2" w14:textId="77777777" w:rsidR="00453620" w:rsidRDefault="00453620" w:rsidP="00AD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DINPro-Regular">
    <w:altName w:val="Candara"/>
    <w:panose1 w:val="020B0604020202020204"/>
    <w:charset w:val="00"/>
    <w:family w:val="auto"/>
    <w:pitch w:val="variable"/>
    <w:sig w:usb0="800002AF" w:usb1="4000206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83491" w14:textId="77777777" w:rsidR="0089029F" w:rsidRDefault="00890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C7B16" w14:textId="77777777" w:rsidR="0089029F" w:rsidRDefault="008902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0A999" w14:textId="12FCA67C" w:rsidR="004F260C" w:rsidRDefault="004F260C">
    <w:pPr>
      <w:pStyle w:val="Footer"/>
    </w:pPr>
    <w:r>
      <w:rPr>
        <w:noProof/>
      </w:rPr>
      <mc:AlternateContent>
        <mc:Choice Requires="wps">
          <w:drawing>
            <wp:anchor distT="0" distB="0" distL="114300" distR="114300" simplePos="0" relativeHeight="251667456" behindDoc="0" locked="0" layoutInCell="1" allowOverlap="1" wp14:anchorId="018BAC8E" wp14:editId="4F093ECB">
              <wp:simplePos x="0" y="0"/>
              <wp:positionH relativeFrom="column">
                <wp:posOffset>-457200</wp:posOffset>
              </wp:positionH>
              <wp:positionV relativeFrom="paragraph">
                <wp:posOffset>-50165</wp:posOffset>
              </wp:positionV>
              <wp:extent cx="6858000" cy="228600"/>
              <wp:effectExtent l="0" t="0" r="0" b="0"/>
              <wp:wrapNone/>
              <wp:docPr id="4" name="Text Box 4"/>
              <wp:cNvGraphicFramePr/>
              <a:graphic xmlns:a="http://schemas.openxmlformats.org/drawingml/2006/main">
                <a:graphicData uri="http://schemas.microsoft.com/office/word/2010/wordprocessingShape">
                  <wps:wsp>
                    <wps:cNvSpPr txBox="1"/>
                    <wps:spPr>
                      <a:xfrm>
                        <a:off x="0" y="0"/>
                        <a:ext cx="6858000" cy="228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3CE81AA3" w14:textId="77777777" w:rsidR="004F260C" w:rsidRPr="00F25D26" w:rsidRDefault="004F260C" w:rsidP="00EE6807">
                          <w:pPr>
                            <w:pStyle w:val="Footer"/>
                            <w:jc w:val="center"/>
                            <w:rPr>
                              <w:rFonts w:ascii="Verdana" w:hAnsi="Verdana"/>
                              <w:color w:val="1D547F"/>
                              <w:sz w:val="16"/>
                              <w:szCs w:val="18"/>
                            </w:rPr>
                          </w:pPr>
                          <w:r w:rsidRPr="002E7774">
                            <w:rPr>
                              <w:rFonts w:ascii="Verdana" w:hAnsi="Verdana"/>
                              <w:color w:val="1D547F"/>
                              <w:sz w:val="16"/>
                              <w:szCs w:val="18"/>
                            </w:rPr>
                            <w:t>Washington,</w:t>
                          </w:r>
                          <w:r>
                            <w:rPr>
                              <w:rFonts w:ascii="Verdana" w:hAnsi="Verdana"/>
                              <w:color w:val="1D547F"/>
                              <w:sz w:val="16"/>
                              <w:szCs w:val="18"/>
                            </w:rPr>
                            <w:t xml:space="preserve"> </w:t>
                          </w:r>
                          <w:r w:rsidRPr="002E7774">
                            <w:rPr>
                              <w:rFonts w:ascii="Verdana" w:hAnsi="Verdana"/>
                              <w:color w:val="1D547F"/>
                              <w:sz w:val="16"/>
                              <w:szCs w:val="18"/>
                            </w:rPr>
                            <w:t>D.C.</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Silicon</w:t>
                          </w:r>
                          <w:r>
                            <w:rPr>
                              <w:rFonts w:ascii="Verdana" w:hAnsi="Verdana"/>
                              <w:color w:val="1D547F"/>
                              <w:sz w:val="16"/>
                              <w:szCs w:val="18"/>
                            </w:rPr>
                            <w:t xml:space="preserve"> </w:t>
                          </w:r>
                          <w:r w:rsidRPr="002E7774">
                            <w:rPr>
                              <w:rFonts w:ascii="Verdana" w:hAnsi="Verdana"/>
                              <w:color w:val="1D547F"/>
                              <w:sz w:val="16"/>
                              <w:szCs w:val="18"/>
                            </w:rPr>
                            <w:t>Valley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San</w:t>
                          </w:r>
                          <w:r>
                            <w:rPr>
                              <w:rFonts w:ascii="Verdana" w:hAnsi="Verdana"/>
                              <w:color w:val="1D547F"/>
                              <w:sz w:val="16"/>
                              <w:szCs w:val="18"/>
                            </w:rPr>
                            <w:t xml:space="preserve"> </w:t>
                          </w:r>
                          <w:r w:rsidRPr="002E7774">
                            <w:rPr>
                              <w:rFonts w:ascii="Verdana" w:hAnsi="Verdana"/>
                              <w:color w:val="1D547F"/>
                              <w:sz w:val="16"/>
                              <w:szCs w:val="18"/>
                            </w:rPr>
                            <w:t>Francisco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Sacramento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Austin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Boston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Chicago </w:t>
                          </w:r>
                          <w:r w:rsidRPr="002E7774">
                            <w:rPr>
                              <w:rFonts w:ascii="Verdana" w:hAnsi="Verdana"/>
                              <w:color w:val="1D547F"/>
                              <w:sz w:val="16"/>
                              <w:szCs w:val="18"/>
                            </w:rPr>
                            <w:t>•</w:t>
                          </w:r>
                          <w:r>
                            <w:rPr>
                              <w:rFonts w:ascii="Verdana" w:hAnsi="Verdana"/>
                              <w:color w:val="1D547F"/>
                              <w:sz w:val="16"/>
                              <w:szCs w:val="18"/>
                            </w:rPr>
                            <w:t xml:space="preserve"> Olympia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Albany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Tallahassee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18BAC8E" id="_x0000_t202" coordsize="21600,21600" o:spt="202" path="m,l,21600r21600,l21600,xe">
              <v:stroke joinstyle="miter"/>
              <v:path gradientshapeok="t" o:connecttype="rect"/>
            </v:shapetype>
            <v:shape id="Text Box 4" o:spid="_x0000_s1029" type="#_x0000_t202" style="position:absolute;margin-left:-36pt;margin-top:-3.95pt;width:540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" filled="f" stroked="f">
              <v:textbox>
                <w:txbxContent>
                  <w:p w14:paraId="3CE81AA3" w14:textId="77777777" w:rsidR="004F260C" w:rsidRPr="00F25D26" w:rsidRDefault="004F260C" w:rsidP="00EE6807">
                    <w:pPr>
                      <w:pStyle w:val="Footer"/>
                      <w:jc w:val="center"/>
                      <w:rPr>
                        <w:rFonts w:ascii="Verdana" w:hAnsi="Verdana"/>
                        <w:color w:val="1D547F"/>
                        <w:sz w:val="16"/>
                        <w:szCs w:val="18"/>
                      </w:rPr>
                    </w:pPr>
                    <w:r w:rsidRPr="002E7774">
                      <w:rPr>
                        <w:rFonts w:ascii="Verdana" w:hAnsi="Verdana"/>
                        <w:color w:val="1D547F"/>
                        <w:sz w:val="16"/>
                        <w:szCs w:val="18"/>
                      </w:rPr>
                      <w:t>Washington,</w:t>
                    </w:r>
                    <w:r>
                      <w:rPr>
                        <w:rFonts w:ascii="Verdana" w:hAnsi="Verdana"/>
                        <w:color w:val="1D547F"/>
                        <w:sz w:val="16"/>
                        <w:szCs w:val="18"/>
                      </w:rPr>
                      <w:t xml:space="preserve"> </w:t>
                    </w:r>
                    <w:r w:rsidRPr="002E7774">
                      <w:rPr>
                        <w:rFonts w:ascii="Verdana" w:hAnsi="Verdana"/>
                        <w:color w:val="1D547F"/>
                        <w:sz w:val="16"/>
                        <w:szCs w:val="18"/>
                      </w:rPr>
                      <w:t>D.C.</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Silicon</w:t>
                    </w:r>
                    <w:r>
                      <w:rPr>
                        <w:rFonts w:ascii="Verdana" w:hAnsi="Verdana"/>
                        <w:color w:val="1D547F"/>
                        <w:sz w:val="16"/>
                        <w:szCs w:val="18"/>
                      </w:rPr>
                      <w:t xml:space="preserve"> </w:t>
                    </w:r>
                    <w:r w:rsidRPr="002E7774">
                      <w:rPr>
                        <w:rFonts w:ascii="Verdana" w:hAnsi="Verdana"/>
                        <w:color w:val="1D547F"/>
                        <w:sz w:val="16"/>
                        <w:szCs w:val="18"/>
                      </w:rPr>
                      <w:t>Valley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San</w:t>
                    </w:r>
                    <w:r>
                      <w:rPr>
                        <w:rFonts w:ascii="Verdana" w:hAnsi="Verdana"/>
                        <w:color w:val="1D547F"/>
                        <w:sz w:val="16"/>
                        <w:szCs w:val="18"/>
                      </w:rPr>
                      <w:t xml:space="preserve"> </w:t>
                    </w:r>
                    <w:r w:rsidRPr="002E7774">
                      <w:rPr>
                        <w:rFonts w:ascii="Verdana" w:hAnsi="Verdana"/>
                        <w:color w:val="1D547F"/>
                        <w:sz w:val="16"/>
                        <w:szCs w:val="18"/>
                      </w:rPr>
                      <w:t>Francisco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Sacramento</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Austin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Boston</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Chicago </w:t>
                    </w:r>
                    <w:r w:rsidRPr="002E7774">
                      <w:rPr>
                        <w:rFonts w:ascii="Verdana" w:hAnsi="Verdana"/>
                        <w:color w:val="1D547F"/>
                        <w:sz w:val="16"/>
                        <w:szCs w:val="18"/>
                      </w:rPr>
                      <w:t>•</w:t>
                    </w:r>
                    <w:r>
                      <w:rPr>
                        <w:rFonts w:ascii="Verdana" w:hAnsi="Verdana"/>
                        <w:color w:val="1D547F"/>
                        <w:sz w:val="16"/>
                        <w:szCs w:val="18"/>
                      </w:rPr>
                      <w:t xml:space="preserve"> Olympia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Albany</w:t>
                    </w:r>
                    <w:r>
                      <w:rPr>
                        <w:rFonts w:ascii="Verdana" w:hAnsi="Verdana"/>
                        <w:color w:val="1D547F"/>
                        <w:sz w:val="16"/>
                        <w:szCs w:val="18"/>
                      </w:rPr>
                      <w:t xml:space="preserve"> </w:t>
                    </w:r>
                    <w:r w:rsidRPr="002E7774">
                      <w:rPr>
                        <w:rFonts w:ascii="Verdana" w:hAnsi="Verdana"/>
                        <w:color w:val="1D547F"/>
                        <w:sz w:val="16"/>
                        <w:szCs w:val="18"/>
                      </w:rPr>
                      <w:t>•</w:t>
                    </w:r>
                    <w:r>
                      <w:rPr>
                        <w:rFonts w:ascii="Verdana" w:hAnsi="Verdana"/>
                        <w:color w:val="1D547F"/>
                        <w:sz w:val="16"/>
                        <w:szCs w:val="18"/>
                      </w:rPr>
                      <w:t xml:space="preserve"> </w:t>
                    </w:r>
                    <w:r w:rsidRPr="002E7774">
                      <w:rPr>
                        <w:rFonts w:ascii="Verdana" w:hAnsi="Verdana"/>
                        <w:color w:val="1D547F"/>
                        <w:sz w:val="16"/>
                        <w:szCs w:val="18"/>
                      </w:rPr>
                      <w:t>Tallahassee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E0847" w14:textId="77777777" w:rsidR="00453620" w:rsidRDefault="00453620" w:rsidP="00AD10A0">
      <w:r>
        <w:separator/>
      </w:r>
    </w:p>
  </w:footnote>
  <w:footnote w:type="continuationSeparator" w:id="0">
    <w:p w14:paraId="52F35B0A" w14:textId="77777777" w:rsidR="00453620" w:rsidRDefault="00453620" w:rsidP="00AD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036EA" w14:textId="169F611F" w:rsidR="0089029F" w:rsidRDefault="008902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A56F8" w14:textId="7B5DA6BE" w:rsidR="004F260C" w:rsidRDefault="004F260C" w:rsidP="00AD10A0">
    <w:pPr>
      <w:pStyle w:val="Header"/>
      <w:tabs>
        <w:tab w:val="clear" w:pos="8640"/>
      </w:tabs>
      <w:ind w:left="-720"/>
      <w:jc w:val="right"/>
    </w:pPr>
    <w:r w:rsidRPr="00C55F87">
      <w:rPr>
        <w:rFonts w:ascii="DINPro-Regular" w:hAnsi="DINPro-Regular"/>
        <w:noProof/>
      </w:rPr>
      <mc:AlternateContent>
        <mc:Choice Requires="wps">
          <w:drawing>
            <wp:anchor distT="0" distB="0" distL="114300" distR="114300" simplePos="0" relativeHeight="251661312" behindDoc="0" locked="0" layoutInCell="1" allowOverlap="1" wp14:anchorId="1F89EB28" wp14:editId="090F2FE2">
              <wp:simplePos x="0" y="0"/>
              <wp:positionH relativeFrom="column">
                <wp:posOffset>-1143000</wp:posOffset>
              </wp:positionH>
              <wp:positionV relativeFrom="paragraph">
                <wp:posOffset>-457200</wp:posOffset>
              </wp:positionV>
              <wp:extent cx="8458200" cy="365760"/>
              <wp:effectExtent l="0" t="0" r="25400" b="15240"/>
              <wp:wrapNone/>
              <wp:docPr id="11" name="Rectangle 11"/>
              <wp:cNvGraphicFramePr/>
              <a:graphic xmlns:a="http://schemas.openxmlformats.org/drawingml/2006/main">
                <a:graphicData uri="http://schemas.microsoft.com/office/word/2010/wordprocessingShape">
                  <wps:wsp>
                    <wps:cNvSpPr/>
                    <wps:spPr>
                      <a:xfrm>
                        <a:off x="0" y="0"/>
                        <a:ext cx="8458200" cy="365760"/>
                      </a:xfrm>
                      <a:prstGeom prst="rect">
                        <a:avLst/>
                      </a:prstGeom>
                      <a:solidFill>
                        <a:srgbClr val="080F2A"/>
                      </a:solidFill>
                      <a:effectLst/>
                    </wps:spPr>
                    <wps:style>
                      <a:lnRef idx="1">
                        <a:schemeClr val="accent1"/>
                      </a:lnRef>
                      <a:fillRef idx="3">
                        <a:schemeClr val="accent1"/>
                      </a:fillRef>
                      <a:effectRef idx="2">
                        <a:schemeClr val="accent1"/>
                      </a:effectRef>
                      <a:fontRef idx="minor">
                        <a:schemeClr val="lt1"/>
                      </a:fontRef>
                    </wps:style>
                    <wps:txbx>
                      <w:txbxContent>
                        <w:p w14:paraId="7EC9692F" w14:textId="77777777" w:rsidR="004F260C" w:rsidRDefault="004F260C" w:rsidP="00AD10A0">
                          <w:pPr>
                            <w:jc w:val="center"/>
                          </w:pPr>
                        </w:p>
                        <w:p w14:paraId="0FD52D5C" w14:textId="77777777" w:rsidR="004F260C" w:rsidRDefault="004F260C" w:rsidP="00AD10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89EB28" id="Rectangle 11" o:spid="_x0000_s1026" style="position:absolute;left:0;text-align:left;margin-left:-90pt;margin-top:-36pt;width:66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" fillcolor="#080f2a" strokecolor="#4579b8 [3044]">
              <v:textbox>
                <w:txbxContent>
                  <w:p w14:paraId="7EC9692F" w14:textId="77777777" w:rsidR="004F260C" w:rsidRDefault="004F260C" w:rsidP="00AD10A0">
                    <w:pPr>
                      <w:jc w:val="center"/>
                    </w:pPr>
                  </w:p>
                  <w:p w14:paraId="0FD52D5C" w14:textId="77777777" w:rsidR="004F260C" w:rsidRDefault="004F260C" w:rsidP="00AD10A0"/>
                </w:txbxContent>
              </v:textbox>
            </v:rect>
          </w:pict>
        </mc:Fallback>
      </mc:AlternateContent>
    </w:r>
    <w:r>
      <w:tab/>
    </w:r>
    <w:r w:rsidRPr="004C1245">
      <w:rPr>
        <w:noProof/>
      </w:rPr>
      <w:drawing>
        <wp:inline distT="0" distB="0" distL="0" distR="0" wp14:anchorId="26AC961E" wp14:editId="4607CC66">
          <wp:extent cx="1729739" cy="576580"/>
          <wp:effectExtent l="0" t="0" r="0" b="7620"/>
          <wp:docPr id="7" name="Picture 7" descr="Macintosh HD:Users:Thomas:Desktop:Desktop:untitled folder:Projects:TechNet:Brand_Final_1_19:Social Media Imagery:TECHNET Social Media Skins-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homas:Desktop:Desktop:untitled folder:Projects:TechNet:Brand_Final_1_19:Social Media Imagery:TECHNET Social Media Skins-09.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572" cy="57685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A2DD9" w14:textId="5376FB9C" w:rsidR="004F260C" w:rsidRDefault="00A30B4F" w:rsidP="00AD10A0">
    <w:pPr>
      <w:pStyle w:val="Header"/>
      <w:ind w:left="-720"/>
    </w:pPr>
    <w:r>
      <w:rPr>
        <w:noProof/>
      </w:rPr>
      <mc:AlternateContent>
        <mc:Choice Requires="wps">
          <w:drawing>
            <wp:anchor distT="0" distB="0" distL="114300" distR="114300" simplePos="0" relativeHeight="251669504" behindDoc="0" locked="1" layoutInCell="1" allowOverlap="1" wp14:anchorId="16E9B11C" wp14:editId="62B78626">
              <wp:simplePos x="0" y="0"/>
              <wp:positionH relativeFrom="leftMargin">
                <wp:posOffset>3924300</wp:posOffset>
              </wp:positionH>
              <wp:positionV relativeFrom="paragraph">
                <wp:posOffset>304800</wp:posOffset>
              </wp:positionV>
              <wp:extent cx="3543300" cy="594360"/>
              <wp:effectExtent l="0" t="0" r="12700" b="15240"/>
              <wp:wrapNone/>
              <wp:docPr id="3" name="Text Box 3"/>
              <wp:cNvGraphicFramePr/>
              <a:graphic xmlns:a="http://schemas.openxmlformats.org/drawingml/2006/main">
                <a:graphicData uri="http://schemas.microsoft.com/office/word/2010/wordprocessingShape">
                  <wps:wsp>
                    <wps:cNvSpPr txBox="1"/>
                    <wps:spPr>
                      <a:xfrm>
                        <a:off x="0" y="0"/>
                        <a:ext cx="3543300" cy="59436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CDCD838" w14:textId="77777777" w:rsidR="00A30B4F" w:rsidRPr="00275615" w:rsidRDefault="00A30B4F" w:rsidP="00A30B4F">
                          <w:pPr>
                            <w:jc w:val="right"/>
                            <w:rPr>
                              <w:rFonts w:ascii="Verdana" w:hAnsi="Verdana"/>
                              <w:color w:val="365F91" w:themeColor="accent1" w:themeShade="BF"/>
                              <w:sz w:val="7"/>
                              <w:szCs w:val="7"/>
                            </w:rPr>
                          </w:pPr>
                        </w:p>
                        <w:p w14:paraId="4F5FB4E9" w14:textId="77777777" w:rsidR="00A30B4F" w:rsidRDefault="00A30B4F" w:rsidP="00A30B4F">
                          <w:pPr>
                            <w:jc w:val="right"/>
                            <w:rPr>
                              <w:rFonts w:ascii="Verdana" w:hAnsi="Verdana"/>
                              <w:color w:val="365F91" w:themeColor="accent1" w:themeShade="BF"/>
                              <w:sz w:val="18"/>
                              <w:szCs w:val="18"/>
                            </w:rPr>
                          </w:pPr>
                          <w:r>
                            <w:rPr>
                              <w:rFonts w:ascii="Verdana" w:hAnsi="Verdana"/>
                              <w:color w:val="365F91" w:themeColor="accent1" w:themeShade="BF"/>
                              <w:sz w:val="18"/>
                              <w:szCs w:val="18"/>
                            </w:rPr>
                            <w:t>TechNet Southeast | Telephone 512.689.1050</w:t>
                          </w:r>
                        </w:p>
                        <w:p w14:paraId="56DF42A2" w14:textId="77777777" w:rsidR="00A30B4F" w:rsidRPr="00275615" w:rsidRDefault="00A30B4F" w:rsidP="00A30B4F">
                          <w:pPr>
                            <w:jc w:val="right"/>
                            <w:rPr>
                              <w:rFonts w:ascii="Verdana" w:hAnsi="Verdana"/>
                              <w:color w:val="365F91" w:themeColor="accent1" w:themeShade="BF"/>
                              <w:sz w:val="18"/>
                              <w:szCs w:val="18"/>
                            </w:rPr>
                          </w:pPr>
                          <w:r w:rsidRPr="00275615">
                            <w:rPr>
                              <w:rFonts w:ascii="Verdana" w:hAnsi="Verdana"/>
                              <w:color w:val="365F91" w:themeColor="accent1" w:themeShade="BF"/>
                              <w:sz w:val="18"/>
                              <w:szCs w:val="18"/>
                            </w:rPr>
                            <w:t>www.technet.org | @TechNetUpdate</w:t>
                          </w:r>
                        </w:p>
                        <w:p w14:paraId="4E0C2F12" w14:textId="77777777" w:rsidR="00A30B4F" w:rsidRPr="00275615" w:rsidRDefault="00A30B4F" w:rsidP="00A30B4F">
                          <w:pPr>
                            <w:jc w:val="right"/>
                            <w:rPr>
                              <w:rFonts w:ascii="Verdana" w:hAnsi="Verdana"/>
                              <w:color w:val="365F91" w:themeColor="accent1" w:themeShade="BF"/>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9B11C" id="_x0000_t202" coordsize="21600,21600" o:spt="202" path="m,l,21600r21600,l21600,xe">
              <v:stroke joinstyle="miter"/>
              <v:path gradientshapeok="t" o:connecttype="rect"/>
            </v:shapetype>
            <v:shape id="Text Box 3" o:spid="_x0000_s1027" type="#_x0000_t202" style="position:absolute;left:0;text-align:left;margin-left:309pt;margin-top:24pt;width:279pt;height:46.8pt;z-index:25166950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" filled="f" stroked="f">
              <v:textbox inset="0,0,0,0">
                <w:txbxContent>
                  <w:p w14:paraId="4CDCD838" w14:textId="77777777" w:rsidR="00A30B4F" w:rsidRPr="00275615" w:rsidRDefault="00A30B4F" w:rsidP="00A30B4F">
                    <w:pPr>
                      <w:jc w:val="right"/>
                      <w:rPr>
                        <w:rFonts w:ascii="Verdana" w:hAnsi="Verdana"/>
                        <w:color w:val="365F91" w:themeColor="accent1" w:themeShade="BF"/>
                        <w:sz w:val="7"/>
                        <w:szCs w:val="7"/>
                      </w:rPr>
                    </w:pPr>
                  </w:p>
                  <w:p w14:paraId="4F5FB4E9" w14:textId="77777777" w:rsidR="00A30B4F" w:rsidRDefault="00A30B4F" w:rsidP="00A30B4F">
                    <w:pPr>
                      <w:jc w:val="right"/>
                      <w:rPr>
                        <w:rFonts w:ascii="Verdana" w:hAnsi="Verdana"/>
                        <w:color w:val="365F91" w:themeColor="accent1" w:themeShade="BF"/>
                        <w:sz w:val="18"/>
                        <w:szCs w:val="18"/>
                      </w:rPr>
                    </w:pPr>
                    <w:r>
                      <w:rPr>
                        <w:rFonts w:ascii="Verdana" w:hAnsi="Verdana"/>
                        <w:color w:val="365F91" w:themeColor="accent1" w:themeShade="BF"/>
                        <w:sz w:val="18"/>
                        <w:szCs w:val="18"/>
                      </w:rPr>
                      <w:t>TechNet Southeast | Telephone 512.689.1050</w:t>
                    </w:r>
                  </w:p>
                  <w:p w14:paraId="56DF42A2" w14:textId="77777777" w:rsidR="00A30B4F" w:rsidRPr="00275615" w:rsidRDefault="00A30B4F" w:rsidP="00A30B4F">
                    <w:pPr>
                      <w:jc w:val="right"/>
                      <w:rPr>
                        <w:rFonts w:ascii="Verdana" w:hAnsi="Verdana"/>
                        <w:color w:val="365F91" w:themeColor="accent1" w:themeShade="BF"/>
                        <w:sz w:val="18"/>
                        <w:szCs w:val="18"/>
                      </w:rPr>
                    </w:pPr>
                    <w:r w:rsidRPr="00275615">
                      <w:rPr>
                        <w:rFonts w:ascii="Verdana" w:hAnsi="Verdana"/>
                        <w:color w:val="365F91" w:themeColor="accent1" w:themeShade="BF"/>
                        <w:sz w:val="18"/>
                        <w:szCs w:val="18"/>
                      </w:rPr>
                      <w:t>www.technet.org | @TechNetUpdate</w:t>
                    </w:r>
                  </w:p>
                  <w:p w14:paraId="4E0C2F12" w14:textId="77777777" w:rsidR="00A30B4F" w:rsidRPr="00275615" w:rsidRDefault="00A30B4F" w:rsidP="00A30B4F">
                    <w:pPr>
                      <w:jc w:val="right"/>
                      <w:rPr>
                        <w:rFonts w:ascii="Verdana" w:hAnsi="Verdana"/>
                        <w:color w:val="365F91" w:themeColor="accent1" w:themeShade="BF"/>
                        <w:sz w:val="18"/>
                        <w:szCs w:val="18"/>
                      </w:rPr>
                    </w:pPr>
                  </w:p>
                </w:txbxContent>
              </v:textbox>
              <w10:wrap anchorx="margin"/>
              <w10:anchorlock/>
            </v:shape>
          </w:pict>
        </mc:Fallback>
      </mc:AlternateContent>
    </w:r>
    <w:r w:rsidR="004F260C" w:rsidRPr="00C55F87">
      <w:rPr>
        <w:rFonts w:ascii="DINPro-Regular" w:hAnsi="DINPro-Regular"/>
        <w:noProof/>
      </w:rPr>
      <mc:AlternateContent>
        <mc:Choice Requires="wps">
          <w:drawing>
            <wp:anchor distT="0" distB="0" distL="114300" distR="114300" simplePos="0" relativeHeight="251663360" behindDoc="0" locked="0" layoutInCell="1" allowOverlap="1" wp14:anchorId="66BBD94F" wp14:editId="63FBC5B7">
              <wp:simplePos x="0" y="0"/>
              <wp:positionH relativeFrom="column">
                <wp:posOffset>-990600</wp:posOffset>
              </wp:positionH>
              <wp:positionV relativeFrom="paragraph">
                <wp:posOffset>-457200</wp:posOffset>
              </wp:positionV>
              <wp:extent cx="8458200" cy="365760"/>
              <wp:effectExtent l="0" t="0" r="25400" b="15240"/>
              <wp:wrapNone/>
              <wp:docPr id="2" name="Rectangle 2"/>
              <wp:cNvGraphicFramePr/>
              <a:graphic xmlns:a="http://schemas.openxmlformats.org/drawingml/2006/main">
                <a:graphicData uri="http://schemas.microsoft.com/office/word/2010/wordprocessingShape">
                  <wps:wsp>
                    <wps:cNvSpPr/>
                    <wps:spPr>
                      <a:xfrm>
                        <a:off x="0" y="0"/>
                        <a:ext cx="8458200" cy="365760"/>
                      </a:xfrm>
                      <a:prstGeom prst="rect">
                        <a:avLst/>
                      </a:prstGeom>
                      <a:solidFill>
                        <a:srgbClr val="080F2A"/>
                      </a:solidFill>
                      <a:effectLst/>
                    </wps:spPr>
                    <wps:style>
                      <a:lnRef idx="1">
                        <a:schemeClr val="accent1"/>
                      </a:lnRef>
                      <a:fillRef idx="3">
                        <a:schemeClr val="accent1"/>
                      </a:fillRef>
                      <a:effectRef idx="2">
                        <a:schemeClr val="accent1"/>
                      </a:effectRef>
                      <a:fontRef idx="minor">
                        <a:schemeClr val="lt1"/>
                      </a:fontRef>
                    </wps:style>
                    <wps:txbx>
                      <w:txbxContent>
                        <w:p w14:paraId="441ABDE2" w14:textId="77777777" w:rsidR="004F260C" w:rsidRDefault="004F260C" w:rsidP="00AD10A0">
                          <w:pPr>
                            <w:jc w:val="center"/>
                          </w:pPr>
                        </w:p>
                        <w:p w14:paraId="50F36D14" w14:textId="77777777" w:rsidR="004F260C" w:rsidRDefault="004F260C" w:rsidP="00AD10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BD94F" id="Rectangle 2" o:spid="_x0000_s1028" style="position:absolute;left:0;text-align:left;margin-left:-78pt;margin-top:-36pt;width:666pt;height:2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" fillcolor="#080f2a" strokecolor="#4579b8 [3044]">
              <v:textbox>
                <w:txbxContent>
                  <w:p w14:paraId="441ABDE2" w14:textId="77777777" w:rsidR="004F260C" w:rsidRDefault="004F260C" w:rsidP="00AD10A0">
                    <w:pPr>
                      <w:jc w:val="center"/>
                    </w:pPr>
                  </w:p>
                  <w:p w14:paraId="50F36D14" w14:textId="77777777" w:rsidR="004F260C" w:rsidRDefault="004F260C" w:rsidP="00AD10A0"/>
                </w:txbxContent>
              </v:textbox>
            </v:rect>
          </w:pict>
        </mc:Fallback>
      </mc:AlternateContent>
    </w:r>
    <w:r w:rsidR="004F260C" w:rsidRPr="00C55F87">
      <w:rPr>
        <w:rFonts w:ascii="DINPro-Regular" w:hAnsi="DINPro-Regular"/>
        <w:noProof/>
      </w:rPr>
      <w:drawing>
        <wp:inline distT="0" distB="0" distL="0" distR="0" wp14:anchorId="5EA67CE3" wp14:editId="3411FB63">
          <wp:extent cx="2472138" cy="1097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homas:Desktop:test:Desktop:untitled folder:Projects:TechNet:Brand_Final_1_19:TECHNET Assets:Logos:Primary Logo:Images:Logo_Vector-0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74209" cy="1098199"/>
                  </a:xfrm>
                  <a:prstGeom prst="rect">
                    <a:avLst/>
                  </a:prstGeom>
                  <a:noFill/>
                  <a:ln>
                    <a:noFill/>
                  </a:ln>
                </pic:spPr>
              </pic:pic>
            </a:graphicData>
          </a:graphic>
        </wp:inline>
      </w:drawing>
    </w:r>
  </w:p>
  <w:p w14:paraId="648EA74B" w14:textId="77777777" w:rsidR="004F260C" w:rsidRDefault="004F260C" w:rsidP="00AD10A0">
    <w:pPr>
      <w:pStyle w:val="Heade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10FC9"/>
    <w:multiLevelType w:val="multilevel"/>
    <w:tmpl w:val="6A06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A0"/>
    <w:rsid w:val="000229AE"/>
    <w:rsid w:val="000470B2"/>
    <w:rsid w:val="00073DD5"/>
    <w:rsid w:val="000A1F5D"/>
    <w:rsid w:val="001503D5"/>
    <w:rsid w:val="001542B6"/>
    <w:rsid w:val="001D3C1C"/>
    <w:rsid w:val="001E7036"/>
    <w:rsid w:val="001F60F3"/>
    <w:rsid w:val="0021429D"/>
    <w:rsid w:val="00272671"/>
    <w:rsid w:val="0027712D"/>
    <w:rsid w:val="002771F4"/>
    <w:rsid w:val="002975A1"/>
    <w:rsid w:val="002B6941"/>
    <w:rsid w:val="002F7792"/>
    <w:rsid w:val="002F7C8B"/>
    <w:rsid w:val="00301509"/>
    <w:rsid w:val="003279B3"/>
    <w:rsid w:val="00337888"/>
    <w:rsid w:val="00355E09"/>
    <w:rsid w:val="00367BA5"/>
    <w:rsid w:val="00391EC6"/>
    <w:rsid w:val="003B2E58"/>
    <w:rsid w:val="00424527"/>
    <w:rsid w:val="00453620"/>
    <w:rsid w:val="00481EAE"/>
    <w:rsid w:val="004C560C"/>
    <w:rsid w:val="004E00C8"/>
    <w:rsid w:val="004F260C"/>
    <w:rsid w:val="00501AB5"/>
    <w:rsid w:val="0053117E"/>
    <w:rsid w:val="00565042"/>
    <w:rsid w:val="005A68C0"/>
    <w:rsid w:val="005E7997"/>
    <w:rsid w:val="00661FD1"/>
    <w:rsid w:val="00662C0C"/>
    <w:rsid w:val="006C2664"/>
    <w:rsid w:val="006E66D6"/>
    <w:rsid w:val="00760F29"/>
    <w:rsid w:val="007630BB"/>
    <w:rsid w:val="007B5370"/>
    <w:rsid w:val="00824947"/>
    <w:rsid w:val="008571F8"/>
    <w:rsid w:val="0089029F"/>
    <w:rsid w:val="008E7CE0"/>
    <w:rsid w:val="008F3F33"/>
    <w:rsid w:val="00906EBA"/>
    <w:rsid w:val="0093136B"/>
    <w:rsid w:val="00944557"/>
    <w:rsid w:val="00945955"/>
    <w:rsid w:val="00947105"/>
    <w:rsid w:val="00987979"/>
    <w:rsid w:val="00990B2A"/>
    <w:rsid w:val="00993961"/>
    <w:rsid w:val="009D1F05"/>
    <w:rsid w:val="009D31FF"/>
    <w:rsid w:val="009E33F1"/>
    <w:rsid w:val="009E73E1"/>
    <w:rsid w:val="00A27886"/>
    <w:rsid w:val="00A30B4F"/>
    <w:rsid w:val="00A408BF"/>
    <w:rsid w:val="00A71F4E"/>
    <w:rsid w:val="00A73187"/>
    <w:rsid w:val="00A8677B"/>
    <w:rsid w:val="00A91453"/>
    <w:rsid w:val="00AA0576"/>
    <w:rsid w:val="00AB5A84"/>
    <w:rsid w:val="00AB7B1A"/>
    <w:rsid w:val="00AD10A0"/>
    <w:rsid w:val="00AE207F"/>
    <w:rsid w:val="00B056B2"/>
    <w:rsid w:val="00B10C3A"/>
    <w:rsid w:val="00B130CE"/>
    <w:rsid w:val="00B3423F"/>
    <w:rsid w:val="00B7632B"/>
    <w:rsid w:val="00BC15B8"/>
    <w:rsid w:val="00BD05CE"/>
    <w:rsid w:val="00BE7DD7"/>
    <w:rsid w:val="00BF19F0"/>
    <w:rsid w:val="00BF752F"/>
    <w:rsid w:val="00C1683C"/>
    <w:rsid w:val="00C3314F"/>
    <w:rsid w:val="00C52486"/>
    <w:rsid w:val="00C97592"/>
    <w:rsid w:val="00CA62B3"/>
    <w:rsid w:val="00CB4EC2"/>
    <w:rsid w:val="00CD3D5A"/>
    <w:rsid w:val="00CD4576"/>
    <w:rsid w:val="00D06DF0"/>
    <w:rsid w:val="00D17D13"/>
    <w:rsid w:val="00D51E53"/>
    <w:rsid w:val="00D83011"/>
    <w:rsid w:val="00E370C0"/>
    <w:rsid w:val="00E53A78"/>
    <w:rsid w:val="00E77067"/>
    <w:rsid w:val="00EA0F90"/>
    <w:rsid w:val="00EA42B2"/>
    <w:rsid w:val="00EC18C0"/>
    <w:rsid w:val="00EE6807"/>
    <w:rsid w:val="00EE7086"/>
    <w:rsid w:val="00F168CC"/>
    <w:rsid w:val="00F222BD"/>
    <w:rsid w:val="00F60D26"/>
    <w:rsid w:val="00FE2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7A329B"/>
  <w14:defaultImageDpi w14:val="300"/>
  <w15:docId w15:val="{F3E9E22D-4594-314C-9589-E5363966F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0A0"/>
    <w:pPr>
      <w:tabs>
        <w:tab w:val="center" w:pos="4320"/>
        <w:tab w:val="right" w:pos="8640"/>
      </w:tabs>
    </w:pPr>
  </w:style>
  <w:style w:type="character" w:customStyle="1" w:styleId="HeaderChar">
    <w:name w:val="Header Char"/>
    <w:basedOn w:val="DefaultParagraphFont"/>
    <w:link w:val="Header"/>
    <w:uiPriority w:val="99"/>
    <w:rsid w:val="00AD10A0"/>
  </w:style>
  <w:style w:type="paragraph" w:styleId="Footer">
    <w:name w:val="footer"/>
    <w:basedOn w:val="Normal"/>
    <w:link w:val="FooterChar"/>
    <w:uiPriority w:val="99"/>
    <w:unhideWhenUsed/>
    <w:rsid w:val="00AD10A0"/>
    <w:pPr>
      <w:tabs>
        <w:tab w:val="center" w:pos="4320"/>
        <w:tab w:val="right" w:pos="8640"/>
      </w:tabs>
    </w:pPr>
  </w:style>
  <w:style w:type="character" w:customStyle="1" w:styleId="FooterChar">
    <w:name w:val="Footer Char"/>
    <w:basedOn w:val="DefaultParagraphFont"/>
    <w:link w:val="Footer"/>
    <w:uiPriority w:val="99"/>
    <w:rsid w:val="00AD10A0"/>
  </w:style>
  <w:style w:type="paragraph" w:styleId="BalloonText">
    <w:name w:val="Balloon Text"/>
    <w:basedOn w:val="Normal"/>
    <w:link w:val="BalloonTextChar"/>
    <w:uiPriority w:val="99"/>
    <w:semiHidden/>
    <w:unhideWhenUsed/>
    <w:rsid w:val="00AD10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D10A0"/>
    <w:rPr>
      <w:rFonts w:ascii="Lucida Grande" w:hAnsi="Lucida Grande" w:cs="Lucida Grande"/>
      <w:sz w:val="18"/>
      <w:szCs w:val="18"/>
    </w:rPr>
  </w:style>
  <w:style w:type="paragraph" w:styleId="NormalWeb">
    <w:name w:val="Normal (Web)"/>
    <w:basedOn w:val="Normal"/>
    <w:uiPriority w:val="99"/>
    <w:unhideWhenUsed/>
    <w:rsid w:val="00BE7DD7"/>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CD3D5A"/>
    <w:rPr>
      <w:color w:val="0000FF" w:themeColor="hyperlink"/>
      <w:u w:val="single"/>
    </w:rPr>
  </w:style>
  <w:style w:type="character" w:styleId="UnresolvedMention">
    <w:name w:val="Unresolved Mention"/>
    <w:basedOn w:val="DefaultParagraphFont"/>
    <w:uiPriority w:val="99"/>
    <w:semiHidden/>
    <w:unhideWhenUsed/>
    <w:rsid w:val="00CD3D5A"/>
    <w:rPr>
      <w:color w:val="605E5C"/>
      <w:shd w:val="clear" w:color="auto" w:fill="E1DFDD"/>
    </w:rPr>
  </w:style>
  <w:style w:type="paragraph" w:styleId="FootnoteText">
    <w:name w:val="footnote text"/>
    <w:basedOn w:val="Normal"/>
    <w:link w:val="FootnoteTextChar"/>
    <w:uiPriority w:val="99"/>
    <w:semiHidden/>
    <w:unhideWhenUsed/>
    <w:rsid w:val="008E7CE0"/>
    <w:rPr>
      <w:sz w:val="20"/>
      <w:szCs w:val="20"/>
    </w:rPr>
  </w:style>
  <w:style w:type="character" w:customStyle="1" w:styleId="FootnoteTextChar">
    <w:name w:val="Footnote Text Char"/>
    <w:basedOn w:val="DefaultParagraphFont"/>
    <w:link w:val="FootnoteText"/>
    <w:uiPriority w:val="99"/>
    <w:semiHidden/>
    <w:rsid w:val="008E7CE0"/>
    <w:rPr>
      <w:sz w:val="20"/>
      <w:szCs w:val="20"/>
    </w:rPr>
  </w:style>
  <w:style w:type="character" w:styleId="FootnoteReference">
    <w:name w:val="footnote reference"/>
    <w:basedOn w:val="DefaultParagraphFont"/>
    <w:uiPriority w:val="99"/>
    <w:semiHidden/>
    <w:unhideWhenUsed/>
    <w:rsid w:val="008E7CE0"/>
    <w:rPr>
      <w:vertAlign w:val="superscript"/>
    </w:rPr>
  </w:style>
  <w:style w:type="character" w:styleId="FollowedHyperlink">
    <w:name w:val="FollowedHyperlink"/>
    <w:basedOn w:val="DefaultParagraphFont"/>
    <w:uiPriority w:val="99"/>
    <w:semiHidden/>
    <w:unhideWhenUsed/>
    <w:rsid w:val="008E7C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466605">
      <w:bodyDiv w:val="1"/>
      <w:marLeft w:val="0"/>
      <w:marRight w:val="0"/>
      <w:marTop w:val="0"/>
      <w:marBottom w:val="0"/>
      <w:divBdr>
        <w:top w:val="none" w:sz="0" w:space="0" w:color="auto"/>
        <w:left w:val="none" w:sz="0" w:space="0" w:color="auto"/>
        <w:bottom w:val="none" w:sz="0" w:space="0" w:color="auto"/>
        <w:right w:val="none" w:sz="0" w:space="0" w:color="auto"/>
      </w:divBdr>
    </w:div>
    <w:div w:id="448357079">
      <w:bodyDiv w:val="1"/>
      <w:marLeft w:val="0"/>
      <w:marRight w:val="0"/>
      <w:marTop w:val="0"/>
      <w:marBottom w:val="0"/>
      <w:divBdr>
        <w:top w:val="none" w:sz="0" w:space="0" w:color="auto"/>
        <w:left w:val="none" w:sz="0" w:space="0" w:color="auto"/>
        <w:bottom w:val="none" w:sz="0" w:space="0" w:color="auto"/>
        <w:right w:val="none" w:sz="0" w:space="0" w:color="auto"/>
      </w:divBdr>
    </w:div>
    <w:div w:id="548495283">
      <w:bodyDiv w:val="1"/>
      <w:marLeft w:val="0"/>
      <w:marRight w:val="0"/>
      <w:marTop w:val="0"/>
      <w:marBottom w:val="0"/>
      <w:divBdr>
        <w:top w:val="none" w:sz="0" w:space="0" w:color="auto"/>
        <w:left w:val="none" w:sz="0" w:space="0" w:color="auto"/>
        <w:bottom w:val="none" w:sz="0" w:space="0" w:color="auto"/>
        <w:right w:val="none" w:sz="0" w:space="0" w:color="auto"/>
      </w:divBdr>
    </w:div>
    <w:div w:id="565838393">
      <w:bodyDiv w:val="1"/>
      <w:marLeft w:val="0"/>
      <w:marRight w:val="0"/>
      <w:marTop w:val="0"/>
      <w:marBottom w:val="0"/>
      <w:divBdr>
        <w:top w:val="none" w:sz="0" w:space="0" w:color="auto"/>
        <w:left w:val="none" w:sz="0" w:space="0" w:color="auto"/>
        <w:bottom w:val="none" w:sz="0" w:space="0" w:color="auto"/>
        <w:right w:val="none" w:sz="0" w:space="0" w:color="auto"/>
      </w:divBdr>
    </w:div>
    <w:div w:id="653144078">
      <w:bodyDiv w:val="1"/>
      <w:marLeft w:val="0"/>
      <w:marRight w:val="0"/>
      <w:marTop w:val="0"/>
      <w:marBottom w:val="0"/>
      <w:divBdr>
        <w:top w:val="none" w:sz="0" w:space="0" w:color="auto"/>
        <w:left w:val="none" w:sz="0" w:space="0" w:color="auto"/>
        <w:bottom w:val="none" w:sz="0" w:space="0" w:color="auto"/>
        <w:right w:val="none" w:sz="0" w:space="0" w:color="auto"/>
      </w:divBdr>
    </w:div>
    <w:div w:id="913511589">
      <w:bodyDiv w:val="1"/>
      <w:marLeft w:val="0"/>
      <w:marRight w:val="0"/>
      <w:marTop w:val="0"/>
      <w:marBottom w:val="0"/>
      <w:divBdr>
        <w:top w:val="none" w:sz="0" w:space="0" w:color="auto"/>
        <w:left w:val="none" w:sz="0" w:space="0" w:color="auto"/>
        <w:bottom w:val="none" w:sz="0" w:space="0" w:color="auto"/>
        <w:right w:val="none" w:sz="0" w:space="0" w:color="auto"/>
      </w:divBdr>
    </w:div>
    <w:div w:id="937524929">
      <w:bodyDiv w:val="1"/>
      <w:marLeft w:val="0"/>
      <w:marRight w:val="0"/>
      <w:marTop w:val="0"/>
      <w:marBottom w:val="0"/>
      <w:divBdr>
        <w:top w:val="none" w:sz="0" w:space="0" w:color="auto"/>
        <w:left w:val="none" w:sz="0" w:space="0" w:color="auto"/>
        <w:bottom w:val="none" w:sz="0" w:space="0" w:color="auto"/>
        <w:right w:val="none" w:sz="0" w:space="0" w:color="auto"/>
      </w:divBdr>
    </w:div>
    <w:div w:id="978920992">
      <w:bodyDiv w:val="1"/>
      <w:marLeft w:val="0"/>
      <w:marRight w:val="0"/>
      <w:marTop w:val="0"/>
      <w:marBottom w:val="0"/>
      <w:divBdr>
        <w:top w:val="none" w:sz="0" w:space="0" w:color="auto"/>
        <w:left w:val="none" w:sz="0" w:space="0" w:color="auto"/>
        <w:bottom w:val="none" w:sz="0" w:space="0" w:color="auto"/>
        <w:right w:val="none" w:sz="0" w:space="0" w:color="auto"/>
      </w:divBdr>
    </w:div>
    <w:div w:id="1138769348">
      <w:bodyDiv w:val="1"/>
      <w:marLeft w:val="0"/>
      <w:marRight w:val="0"/>
      <w:marTop w:val="0"/>
      <w:marBottom w:val="0"/>
      <w:divBdr>
        <w:top w:val="none" w:sz="0" w:space="0" w:color="auto"/>
        <w:left w:val="none" w:sz="0" w:space="0" w:color="auto"/>
        <w:bottom w:val="none" w:sz="0" w:space="0" w:color="auto"/>
        <w:right w:val="none" w:sz="0" w:space="0" w:color="auto"/>
      </w:divBdr>
    </w:div>
    <w:div w:id="1186557244">
      <w:bodyDiv w:val="1"/>
      <w:marLeft w:val="0"/>
      <w:marRight w:val="0"/>
      <w:marTop w:val="0"/>
      <w:marBottom w:val="0"/>
      <w:divBdr>
        <w:top w:val="none" w:sz="0" w:space="0" w:color="auto"/>
        <w:left w:val="none" w:sz="0" w:space="0" w:color="auto"/>
        <w:bottom w:val="none" w:sz="0" w:space="0" w:color="auto"/>
        <w:right w:val="none" w:sz="0" w:space="0" w:color="auto"/>
      </w:divBdr>
    </w:div>
    <w:div w:id="1637368970">
      <w:bodyDiv w:val="1"/>
      <w:marLeft w:val="0"/>
      <w:marRight w:val="0"/>
      <w:marTop w:val="0"/>
      <w:marBottom w:val="0"/>
      <w:divBdr>
        <w:top w:val="none" w:sz="0" w:space="0" w:color="auto"/>
        <w:left w:val="none" w:sz="0" w:space="0" w:color="auto"/>
        <w:bottom w:val="none" w:sz="0" w:space="0" w:color="auto"/>
        <w:right w:val="none" w:sz="0" w:space="0" w:color="auto"/>
      </w:divBdr>
    </w:div>
    <w:div w:id="1767269065">
      <w:bodyDiv w:val="1"/>
      <w:marLeft w:val="0"/>
      <w:marRight w:val="0"/>
      <w:marTop w:val="0"/>
      <w:marBottom w:val="0"/>
      <w:divBdr>
        <w:top w:val="none" w:sz="0" w:space="0" w:color="auto"/>
        <w:left w:val="none" w:sz="0" w:space="0" w:color="auto"/>
        <w:bottom w:val="none" w:sz="0" w:space="0" w:color="auto"/>
        <w:right w:val="none" w:sz="0" w:space="0" w:color="auto"/>
      </w:divBdr>
    </w:div>
    <w:div w:id="2128353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FB73F-D175-6541-A97A-BB5039F9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dc:creator>
  <cp:keywords/>
  <dc:description/>
  <cp:lastModifiedBy>David Edmonson</cp:lastModifiedBy>
  <cp:revision>9</cp:revision>
  <cp:lastPrinted>2020-01-22T00:37:00Z</cp:lastPrinted>
  <dcterms:created xsi:type="dcterms:W3CDTF">2020-08-26T13:33:00Z</dcterms:created>
  <dcterms:modified xsi:type="dcterms:W3CDTF">2020-08-28T17:53:00Z</dcterms:modified>
</cp:coreProperties>
</file>